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BC6FCF3" w:rsidR="005D4BF6" w:rsidRDefault="00F730C1" w:rsidP="00080A95">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080A95" w:rsidRPr="00080A95">
        <w:rPr>
          <w:noProof/>
        </w:rPr>
        <w:t>Design principles for data visualisation</w:t>
      </w:r>
      <w:r w:rsidR="003D04F8">
        <w:rPr>
          <w:noProof/>
        </w:rPr>
        <w:t xml:space="preserve"> - </w:t>
      </w:r>
      <w:r w:rsidR="003D04F8" w:rsidRPr="00574FC5">
        <w:rPr>
          <w:b/>
          <w:bCs/>
          <w:noProof/>
        </w:rPr>
        <w:t>Worksheet</w:t>
      </w:r>
    </w:p>
    <w:p w14:paraId="67F5509D" w14:textId="77777777" w:rsidR="00080A95" w:rsidRPr="00574FC5" w:rsidRDefault="00080A95" w:rsidP="00080A95">
      <w:pPr>
        <w:rPr>
          <w:rStyle w:val="Hyperlink"/>
          <w:sz w:val="20"/>
          <w:szCs w:val="20"/>
        </w:rPr>
      </w:pPr>
      <w:r w:rsidRPr="00574FC5">
        <w:rPr>
          <w:sz w:val="20"/>
          <w:szCs w:val="20"/>
        </w:rPr>
        <w:t xml:space="preserve">Full resource: </w:t>
      </w:r>
      <w:hyperlink r:id="rId8" w:history="1">
        <w:r w:rsidRPr="00574FC5">
          <w:rPr>
            <w:rStyle w:val="Hyperlink"/>
            <w:sz w:val="20"/>
            <w:szCs w:val="20"/>
          </w:rPr>
          <w:t>https://www.ncrm.ac.uk/resources/online/all/?id=20844</w:t>
        </w:r>
      </w:hyperlink>
    </w:p>
    <w:p w14:paraId="42DB0F81" w14:textId="1B95E3D8" w:rsidR="00574FC5" w:rsidRDefault="00574FC5" w:rsidP="00574FC5">
      <w:pPr>
        <w:ind w:right="2097"/>
      </w:pPr>
      <w:bookmarkStart w:id="0" w:name="_dc9uozawwv5g" w:colFirst="0" w:colLast="0"/>
      <w:bookmarkEnd w:id="0"/>
      <w:r>
        <w:t>Below are several examples of data visualisation taken from recent reports published by the UK’s Ministry of Justice. For each example, appraise whether the four principles of data visualisation have been followed. Discuss where you think the visualisation works well, and areas that you believe could be improved. The accompanying video will provide suggested solutions.</w:t>
      </w:r>
      <w:r>
        <w:t xml:space="preserve"> Watch the video here: </w:t>
      </w:r>
      <w:hyperlink r:id="rId9" w:history="1">
        <w:r w:rsidRPr="00AB4EDA">
          <w:rPr>
            <w:rStyle w:val="Hyperlink"/>
          </w:rPr>
          <w:t>https://youtu.be/P-AgHPXweSE?feature=shared</w:t>
        </w:r>
      </w:hyperlink>
    </w:p>
    <w:p w14:paraId="278473A1" w14:textId="77777777" w:rsidR="00574FC5" w:rsidRPr="00574FC5" w:rsidRDefault="00574FC5" w:rsidP="00574FC5">
      <w:pPr>
        <w:ind w:right="2097"/>
        <w:rPr>
          <w:sz w:val="16"/>
          <w:szCs w:val="16"/>
        </w:rPr>
      </w:pPr>
      <w:r w:rsidRPr="00574FC5">
        <w:rPr>
          <w:sz w:val="16"/>
          <w:szCs w:val="16"/>
        </w:rPr>
        <w:t>Examples taken from the Offender Management Statistics report in 2023 (</w:t>
      </w:r>
      <w:hyperlink r:id="rId10">
        <w:r w:rsidRPr="00574FC5">
          <w:rPr>
            <w:color w:val="1155CC"/>
            <w:sz w:val="16"/>
            <w:szCs w:val="16"/>
            <w:u w:val="single"/>
          </w:rPr>
          <w:t>https://www.gov.uk/government/statistics/offender-management-statistics-quarterly-october-to-december-2023/offender-management-statistics-quarterly-october-to-december-2023-and-annual-2023</w:t>
        </w:r>
      </w:hyperlink>
      <w:r w:rsidRPr="00574FC5">
        <w:rPr>
          <w:sz w:val="16"/>
          <w:szCs w:val="16"/>
        </w:rPr>
        <w:t>)</w:t>
      </w:r>
    </w:p>
    <w:p w14:paraId="37D5AB3B" w14:textId="0B2CCD8E" w:rsidR="00574FC5" w:rsidRDefault="00574FC5" w:rsidP="00574FC5">
      <w:pPr>
        <w:jc w:val="center"/>
      </w:pPr>
      <w:r>
        <w:rPr>
          <w:noProof/>
        </w:rPr>
        <w:drawing>
          <wp:inline distT="114300" distB="114300" distL="114300" distR="114300" wp14:anchorId="652DCAB5" wp14:editId="79D98CAE">
            <wp:extent cx="5712314" cy="4111142"/>
            <wp:effectExtent l="0" t="0" r="3175" b="381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6087" cy="4128251"/>
                    </a:xfrm>
                    <a:prstGeom prst="rect">
                      <a:avLst/>
                    </a:prstGeom>
                    <a:ln/>
                  </pic:spPr>
                </pic:pic>
              </a:graphicData>
            </a:graphic>
          </wp:inline>
        </w:drawing>
      </w:r>
      <w:r>
        <w:br/>
      </w:r>
      <w:r>
        <w:t>Figure 1: Prison populations, March 2003 to 2023</w:t>
      </w:r>
    </w:p>
    <w:p w14:paraId="1B16B706" w14:textId="77777777" w:rsidR="00574FC5" w:rsidRDefault="00574FC5" w:rsidP="00574FC5">
      <w:pPr>
        <w:jc w:val="center"/>
      </w:pPr>
      <w:r>
        <w:rPr>
          <w:noProof/>
        </w:rPr>
        <w:lastRenderedPageBreak/>
        <w:drawing>
          <wp:inline distT="114300" distB="114300" distL="114300" distR="114300" wp14:anchorId="614C52FF" wp14:editId="3E17E4A7">
            <wp:extent cx="8469069" cy="5610758"/>
            <wp:effectExtent l="0" t="0" r="8255" b="952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484535" cy="5621004"/>
                    </a:xfrm>
                    <a:prstGeom prst="rect">
                      <a:avLst/>
                    </a:prstGeom>
                    <a:ln/>
                  </pic:spPr>
                </pic:pic>
              </a:graphicData>
            </a:graphic>
          </wp:inline>
        </w:drawing>
      </w:r>
    </w:p>
    <w:p w14:paraId="51782AAF" w14:textId="77777777" w:rsidR="00574FC5" w:rsidRDefault="00574FC5" w:rsidP="00574FC5">
      <w:pPr>
        <w:jc w:val="center"/>
      </w:pPr>
      <w:r>
        <w:t>Figure 2: Number of offenders under Probation Service supervision, 31 December 2013 to 2023</w:t>
      </w:r>
    </w:p>
    <w:p w14:paraId="50534B1B" w14:textId="514B97A9" w:rsidR="00574FC5" w:rsidRPr="00574FC5" w:rsidRDefault="00574FC5" w:rsidP="00574FC5">
      <w:pPr>
        <w:rPr>
          <w:sz w:val="20"/>
          <w:szCs w:val="20"/>
        </w:rPr>
      </w:pPr>
      <w:r w:rsidRPr="00574FC5">
        <w:rPr>
          <w:sz w:val="20"/>
          <w:szCs w:val="20"/>
        </w:rPr>
        <w:lastRenderedPageBreak/>
        <w:t>Example taken from the Criminal court statistics quarterly: October to December 2023 (</w:t>
      </w:r>
      <w:hyperlink r:id="rId13">
        <w:r w:rsidRPr="00574FC5">
          <w:rPr>
            <w:color w:val="1155CC"/>
            <w:sz w:val="20"/>
            <w:szCs w:val="20"/>
            <w:u w:val="single"/>
          </w:rPr>
          <w:t>https://www.gov.uk/government/statistics/criminal-court-statistics-quarterly-october-to-december-2023/criminal-court-statistics-quarterly-october-to-december-2023</w:t>
        </w:r>
      </w:hyperlink>
      <w:r w:rsidRPr="00574FC5">
        <w:rPr>
          <w:sz w:val="20"/>
          <w:szCs w:val="20"/>
        </w:rPr>
        <w:t>)</w:t>
      </w:r>
    </w:p>
    <w:p w14:paraId="7570B878" w14:textId="6FCCC814" w:rsidR="00574FC5" w:rsidRDefault="00574FC5" w:rsidP="00574FC5">
      <w:pPr>
        <w:jc w:val="center"/>
      </w:pPr>
      <w:r>
        <w:rPr>
          <w:noProof/>
        </w:rPr>
        <w:drawing>
          <wp:inline distT="114300" distB="114300" distL="114300" distR="114300" wp14:anchorId="7CCFE87F" wp14:editId="33D61623">
            <wp:extent cx="8038439" cy="5325466"/>
            <wp:effectExtent l="0" t="0" r="1270" b="889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8054738" cy="5336264"/>
                    </a:xfrm>
                    <a:prstGeom prst="rect">
                      <a:avLst/>
                    </a:prstGeom>
                    <a:ln/>
                  </pic:spPr>
                </pic:pic>
              </a:graphicData>
            </a:graphic>
          </wp:inline>
        </w:drawing>
      </w:r>
      <w:r>
        <w:br/>
      </w:r>
      <w:r>
        <w:t>Figure 3: Proportion of outstanding cases at the Crown Court by grouped age, Q1 2014 – Q4 2023</w:t>
      </w:r>
    </w:p>
    <w:p w14:paraId="0061BAD9" w14:textId="065D69B1" w:rsidR="00574FC5" w:rsidRPr="00574FC5" w:rsidRDefault="00574FC5" w:rsidP="00574FC5">
      <w:pPr>
        <w:rPr>
          <w:sz w:val="20"/>
          <w:szCs w:val="20"/>
        </w:rPr>
      </w:pPr>
      <w:r w:rsidRPr="00574FC5">
        <w:rPr>
          <w:sz w:val="20"/>
          <w:szCs w:val="20"/>
        </w:rPr>
        <w:lastRenderedPageBreak/>
        <w:t>The following example is taken from the Justice Data Lab analysis: Reoffending behaviour after support from Only Connect (</w:t>
      </w:r>
      <w:hyperlink r:id="rId15">
        <w:r w:rsidRPr="00574FC5">
          <w:rPr>
            <w:color w:val="1155CC"/>
            <w:sz w:val="20"/>
            <w:szCs w:val="20"/>
            <w:u w:val="single"/>
          </w:rPr>
          <w:t>https://assets.publishing.service.gov.uk/media/65b0de68160765000d18f774/Only_Connect_JDL_report.pdf</w:t>
        </w:r>
      </w:hyperlink>
      <w:r w:rsidRPr="00574FC5">
        <w:rPr>
          <w:sz w:val="20"/>
          <w:szCs w:val="20"/>
        </w:rPr>
        <w:t>)</w:t>
      </w:r>
    </w:p>
    <w:p w14:paraId="6BA37632" w14:textId="77777777" w:rsidR="00574FC5" w:rsidRDefault="00574FC5" w:rsidP="00574FC5"/>
    <w:p w14:paraId="78FA4D3A" w14:textId="77777777" w:rsidR="00574FC5" w:rsidRDefault="00574FC5" w:rsidP="00574FC5">
      <w:pPr>
        <w:jc w:val="center"/>
      </w:pPr>
      <w:r>
        <w:rPr>
          <w:noProof/>
        </w:rPr>
        <w:drawing>
          <wp:inline distT="114300" distB="114300" distL="114300" distR="114300" wp14:anchorId="4CF34575" wp14:editId="159D0D57">
            <wp:extent cx="8317383" cy="2946931"/>
            <wp:effectExtent l="0" t="0" r="7620" b="635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b="44367"/>
                    <a:stretch>
                      <a:fillRect/>
                    </a:stretch>
                  </pic:blipFill>
                  <pic:spPr>
                    <a:xfrm>
                      <a:off x="0" y="0"/>
                      <a:ext cx="8364119" cy="2963490"/>
                    </a:xfrm>
                    <a:prstGeom prst="rect">
                      <a:avLst/>
                    </a:prstGeom>
                    <a:ln/>
                  </pic:spPr>
                </pic:pic>
              </a:graphicData>
            </a:graphic>
          </wp:inline>
        </w:drawing>
      </w:r>
    </w:p>
    <w:p w14:paraId="61CC3371" w14:textId="77777777" w:rsidR="00574FC5" w:rsidRDefault="00574FC5" w:rsidP="00080A95">
      <w:pPr>
        <w:rPr>
          <w:sz w:val="20"/>
          <w:szCs w:val="20"/>
        </w:rPr>
      </w:pPr>
    </w:p>
    <w:p w14:paraId="2D7312B3" w14:textId="59F9DE26" w:rsidR="00F730C1" w:rsidRPr="00574FC5" w:rsidRDefault="00F730C1" w:rsidP="00080A95">
      <w:pPr>
        <w:rPr>
          <w:sz w:val="18"/>
          <w:szCs w:val="18"/>
        </w:rPr>
      </w:pPr>
      <w:r w:rsidRPr="00574FC5">
        <w:rPr>
          <w:sz w:val="18"/>
          <w:szCs w:val="18"/>
        </w:rPr>
        <w:t>National Centre for Research Methods</w:t>
      </w:r>
      <w:r w:rsidR="00D200A3" w:rsidRPr="00574FC5">
        <w:rPr>
          <w:sz w:val="18"/>
          <w:szCs w:val="18"/>
        </w:rPr>
        <w:t xml:space="preserve"> (NCRM)</w:t>
      </w:r>
      <w:r w:rsidRPr="00574FC5">
        <w:rPr>
          <w:sz w:val="18"/>
          <w:szCs w:val="18"/>
        </w:rPr>
        <w:br/>
        <w:t>Social Sciences</w:t>
      </w:r>
      <w:r w:rsidR="00D200A3" w:rsidRPr="00574FC5">
        <w:rPr>
          <w:sz w:val="18"/>
          <w:szCs w:val="18"/>
        </w:rPr>
        <w:br/>
        <w:t>Murray Building (</w:t>
      </w:r>
      <w:proofErr w:type="spellStart"/>
      <w:r w:rsidR="00D200A3" w:rsidRPr="00574FC5">
        <w:rPr>
          <w:sz w:val="18"/>
          <w:szCs w:val="18"/>
        </w:rPr>
        <w:t>Bldg</w:t>
      </w:r>
      <w:proofErr w:type="spellEnd"/>
      <w:r w:rsidR="00D200A3" w:rsidRPr="00574FC5">
        <w:rPr>
          <w:sz w:val="18"/>
          <w:szCs w:val="18"/>
        </w:rPr>
        <w:t xml:space="preserve"> 58)</w:t>
      </w:r>
      <w:r w:rsidRPr="00574FC5">
        <w:rPr>
          <w:sz w:val="18"/>
          <w:szCs w:val="18"/>
        </w:rPr>
        <w:br/>
        <w:t>University of Southampton</w:t>
      </w:r>
      <w:r w:rsidRPr="00574FC5">
        <w:rPr>
          <w:sz w:val="18"/>
          <w:szCs w:val="18"/>
        </w:rPr>
        <w:br/>
        <w:t>Southampton SO17 1BJ</w:t>
      </w:r>
      <w:r w:rsidRPr="00574FC5">
        <w:rPr>
          <w:sz w:val="18"/>
          <w:szCs w:val="18"/>
        </w:rPr>
        <w:br/>
        <w:t>United Kingdom</w:t>
      </w:r>
    </w:p>
    <w:p w14:paraId="2CD0B5E0" w14:textId="502BE2C7" w:rsidR="00F730C1" w:rsidRPr="00650276" w:rsidRDefault="00F730C1" w:rsidP="00574FC5">
      <w:pPr>
        <w:rPr>
          <w:rFonts w:ascii="Arial" w:eastAsia="Times New Roman" w:hAnsi="Arial" w:cs="Arial"/>
          <w:lang w:eastAsia="en-GB"/>
        </w:rPr>
      </w:pPr>
      <w:r w:rsidRPr="00574FC5">
        <w:rPr>
          <w:b/>
          <w:bCs/>
          <w:sz w:val="18"/>
          <w:szCs w:val="18"/>
        </w:rPr>
        <w:t>Web</w:t>
      </w:r>
      <w:r w:rsidRPr="00574FC5">
        <w:rPr>
          <w:sz w:val="18"/>
          <w:szCs w:val="18"/>
        </w:rPr>
        <w:t xml:space="preserve"> </w:t>
      </w:r>
      <w:r w:rsidRPr="00574FC5">
        <w:rPr>
          <w:sz w:val="18"/>
          <w:szCs w:val="18"/>
        </w:rPr>
        <w:tab/>
      </w:r>
      <w:r w:rsidRPr="00574FC5">
        <w:rPr>
          <w:sz w:val="18"/>
          <w:szCs w:val="18"/>
        </w:rPr>
        <w:tab/>
        <w:t xml:space="preserve">www.ncrm.ac.uk </w:t>
      </w:r>
      <w:r w:rsidRPr="00574FC5">
        <w:rPr>
          <w:sz w:val="18"/>
          <w:szCs w:val="18"/>
        </w:rPr>
        <w:br/>
      </w:r>
      <w:r w:rsidRPr="00574FC5">
        <w:rPr>
          <w:b/>
          <w:bCs/>
          <w:sz w:val="18"/>
          <w:szCs w:val="18"/>
        </w:rPr>
        <w:t>Email</w:t>
      </w:r>
      <w:r w:rsidRPr="00574FC5">
        <w:rPr>
          <w:sz w:val="18"/>
          <w:szCs w:val="18"/>
        </w:rPr>
        <w:t xml:space="preserve"> </w:t>
      </w:r>
      <w:r w:rsidRPr="00574FC5">
        <w:rPr>
          <w:sz w:val="18"/>
          <w:szCs w:val="18"/>
        </w:rPr>
        <w:tab/>
      </w:r>
      <w:r w:rsidRPr="00574FC5">
        <w:rPr>
          <w:sz w:val="18"/>
          <w:szCs w:val="18"/>
        </w:rPr>
        <w:tab/>
      </w:r>
      <w:hyperlink r:id="rId17" w:history="1">
        <w:r w:rsidR="00574FC5" w:rsidRPr="00574FC5">
          <w:rPr>
            <w:rStyle w:val="Hyperlink"/>
            <w:sz w:val="18"/>
            <w:szCs w:val="18"/>
          </w:rPr>
          <w:t>info@ncrm.ac.uk</w:t>
        </w:r>
      </w:hyperlink>
      <w:r w:rsidR="00574FC5" w:rsidRPr="00574FC5">
        <w:rPr>
          <w:sz w:val="18"/>
          <w:szCs w:val="18"/>
        </w:rPr>
        <w:br/>
      </w:r>
      <w:r w:rsidRPr="00574FC5">
        <w:rPr>
          <w:b/>
          <w:bCs/>
          <w:sz w:val="18"/>
          <w:szCs w:val="18"/>
        </w:rPr>
        <w:t>Tel</w:t>
      </w:r>
      <w:r w:rsidRPr="00574FC5">
        <w:rPr>
          <w:sz w:val="18"/>
          <w:szCs w:val="18"/>
        </w:rPr>
        <w:tab/>
      </w:r>
      <w:r w:rsidRPr="00574FC5">
        <w:rPr>
          <w:sz w:val="18"/>
          <w:szCs w:val="18"/>
        </w:rPr>
        <w:tab/>
        <w:t>+44 23 8059 4539</w:t>
      </w:r>
      <w:r w:rsidRPr="00574FC5">
        <w:rPr>
          <w:sz w:val="18"/>
          <w:szCs w:val="18"/>
        </w:rPr>
        <w:br/>
      </w:r>
      <w:r w:rsidRPr="00574FC5">
        <w:rPr>
          <w:b/>
          <w:bCs/>
          <w:sz w:val="18"/>
          <w:szCs w:val="18"/>
        </w:rPr>
        <w:t>Twitter</w:t>
      </w:r>
      <w:r w:rsidRPr="00574FC5">
        <w:rPr>
          <w:sz w:val="18"/>
          <w:szCs w:val="18"/>
        </w:rPr>
        <w:tab/>
      </w:r>
      <w:r w:rsidRPr="00574FC5">
        <w:rPr>
          <w:sz w:val="18"/>
          <w:szCs w:val="18"/>
        </w:rPr>
        <w:tab/>
        <w:t xml:space="preserve">@NCRMUK </w:t>
      </w:r>
    </w:p>
    <w:sectPr w:rsidR="00F730C1" w:rsidRPr="00650276" w:rsidSect="00574FC5">
      <w:headerReference w:type="default" r:id="rId18"/>
      <w:footerReference w:type="even" r:id="rId19"/>
      <w:footerReference w:type="default" r:id="rId20"/>
      <w:footerReference w:type="first" r:id="rId21"/>
      <w:type w:val="continuous"/>
      <w:pgSz w:w="16840" w:h="11900" w:orient="landscape"/>
      <w:pgMar w:top="851" w:right="851" w:bottom="284" w:left="85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CA597" w14:textId="77777777" w:rsidR="000B1450" w:rsidRDefault="000B1450" w:rsidP="00440587">
      <w:pPr>
        <w:spacing w:after="0" w:line="240" w:lineRule="auto"/>
      </w:pPr>
      <w:r>
        <w:separator/>
      </w:r>
    </w:p>
  </w:endnote>
  <w:endnote w:type="continuationSeparator" w:id="0">
    <w:p w14:paraId="0CA55F3D" w14:textId="77777777" w:rsidR="000B1450" w:rsidRDefault="000B1450"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2F00C" w14:textId="77777777" w:rsidR="000B1450" w:rsidRDefault="000B1450" w:rsidP="00440587">
      <w:pPr>
        <w:spacing w:after="0" w:line="240" w:lineRule="auto"/>
      </w:pPr>
      <w:r>
        <w:separator/>
      </w:r>
    </w:p>
  </w:footnote>
  <w:footnote w:type="continuationSeparator" w:id="0">
    <w:p w14:paraId="6CDDC985" w14:textId="77777777" w:rsidR="000B1450" w:rsidRDefault="000B1450"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0A95"/>
    <w:rsid w:val="000B1450"/>
    <w:rsid w:val="000E677B"/>
    <w:rsid w:val="001769A5"/>
    <w:rsid w:val="001B05C4"/>
    <w:rsid w:val="001D56B7"/>
    <w:rsid w:val="001D5C5C"/>
    <w:rsid w:val="0025215A"/>
    <w:rsid w:val="002751B8"/>
    <w:rsid w:val="003D04F8"/>
    <w:rsid w:val="003E5F93"/>
    <w:rsid w:val="00416DF1"/>
    <w:rsid w:val="00440587"/>
    <w:rsid w:val="00440813"/>
    <w:rsid w:val="0044405F"/>
    <w:rsid w:val="00466D57"/>
    <w:rsid w:val="004919B1"/>
    <w:rsid w:val="004F7AA0"/>
    <w:rsid w:val="00574FC5"/>
    <w:rsid w:val="005D4BF6"/>
    <w:rsid w:val="0064344A"/>
    <w:rsid w:val="00650276"/>
    <w:rsid w:val="00692AC3"/>
    <w:rsid w:val="006A617A"/>
    <w:rsid w:val="00870AEA"/>
    <w:rsid w:val="00901D74"/>
    <w:rsid w:val="00904C67"/>
    <w:rsid w:val="00941F7C"/>
    <w:rsid w:val="00974819"/>
    <w:rsid w:val="00A2356C"/>
    <w:rsid w:val="00A9495A"/>
    <w:rsid w:val="00B056D4"/>
    <w:rsid w:val="00C842F5"/>
    <w:rsid w:val="00CF182F"/>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4" TargetMode="External"/><Relationship Id="rId13" Type="http://schemas.openxmlformats.org/officeDocument/2006/relationships/hyperlink" Target="https://www.gov.uk/government/statistics/criminal-court-statistics-quarterly-october-to-december-2023/criminal-court-statistics-quarterly-october-to-december-2023"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mailto:info@ncrm.ac.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assets.publishing.service.gov.uk/media/65b0de68160765000d18f774/Only_Connect_JDL_report.pdf" TargetMode="External"/><Relationship Id="rId23" Type="http://schemas.openxmlformats.org/officeDocument/2006/relationships/theme" Target="theme/theme1.xml"/><Relationship Id="rId10" Type="http://schemas.openxmlformats.org/officeDocument/2006/relationships/hyperlink" Target="https://www.gov.uk/government/statistics/offender-management-statistics-quarterly-october-to-december-2023/offender-management-statistics-quarterly-october-to-december-2023-and-annual-202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youtu.be/P-AgHPXweSE?feature=shared"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183</Words>
  <Characters>1572</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2024-08-05T09:45:00Z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